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Getek Launches ACU Portable Air Clean Unit for Industrial, Commercial, and Cleanroom Applications</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sz w:val="26"/>
          <w:szCs w:val="26"/>
          <w:lang w:val="en-US" w:eastAsia="en-US"/>
        </w:rPr>
        <w:t>Beyond HEPA: Refillable Molecular Air Cleaning for Targeted AMC and VOC Removal</w:t>
      </w:r>
    </w:p>
    <w:p>
      <w:pPr>
        <w:pStyle w:val="Normal"/>
        <w:rPr>
          <w:sz w:val="24"/>
          <w:szCs w:val="24"/>
          <w:lang w:val="en-US" w:eastAsia="en-US"/>
        </w:rPr>
      </w:pPr>
      <w:r>
        <w:rPr>
          <w:lang w:val="en-US" w:eastAsia="en-US"/>
        </w:rPr>
        <w:br/>
      </w:r>
      <w:r>
        <w:rPr>
          <w:b/>
          <w:bCs/>
          <w:lang w:val="en-US" w:eastAsia="en-US"/>
        </w:rPr>
        <w:t>Tainan, Taiwan, August 28</w:t>
      </w:r>
      <w:r>
        <w:rPr>
          <w:b/>
          <w:bCs/>
          <w:sz w:val="30"/>
          <w:szCs w:val="30"/>
          <w:vertAlign w:val="superscript"/>
          <w:lang w:val="en-US" w:eastAsia="en-US"/>
        </w:rPr>
        <w:t>th</w:t>
      </w:r>
      <w:r>
        <w:rPr>
          <w:b/>
          <w:bCs/>
          <w:lang w:val="en-US" w:eastAsia="en-US"/>
        </w:rPr>
        <w:t>, 2025 -</w:t>
      </w:r>
      <w:r>
        <w:rPr>
          <w:lang w:val="en-US" w:eastAsia="en-US"/>
        </w:rPr>
        <w:t xml:space="preserve"> GE Technology Inc. (Getek) announces the launch of the ACU portable air clean unit. ACU combines high-efficiency particulate control with customizable molecular filtration in a self-contained mobile unit, offering a solution for indoor air quality and controlled-environment contamination control in both commercial and industrial settings. </w:t>
        <w:br/>
      </w:r>
    </w:p>
    <w:p>
      <w:pPr>
        <w:pStyle w:val="Heading3"/>
        <w:keepNext w:val="false"/>
        <w:spacing w:before="0" w:after="0"/>
        <w:outlineLvl w:val="9"/>
        <w:rPr>
          <w:sz w:val="26"/>
          <w:szCs w:val="26"/>
        </w:rPr>
      </w:pPr>
      <w:r>
        <w:rPr>
          <w:rFonts w:eastAsia="Times New Roman" w:cs="Times New Roman"/>
          <w:i w:val="false"/>
          <w:sz w:val="26"/>
          <w:szCs w:val="26"/>
          <w:lang w:val="en-US" w:eastAsia="en-US"/>
        </w:rPr>
        <w:t>Engineered for Beyond-HEPA and Targeted Molecular Control</w:t>
      </w:r>
    </w:p>
    <w:p>
      <w:pPr>
        <w:pStyle w:val="Normal"/>
        <w:rPr>
          <w:sz w:val="24"/>
          <w:szCs w:val="24"/>
          <w:lang w:val="en-US" w:eastAsia="en-US"/>
        </w:rPr>
      </w:pPr>
      <w:r>
        <w:rPr>
          <w:lang w:val="en-US" w:eastAsia="en-US"/>
        </w:rPr>
        <w:t xml:space="preserve">Unlike conventional portable air cleaners limited to HEPA filtration and generic carbon media, the ACU offers ULPA-class particulate options for beyond-HEPA performance and refillable, site-specific CHEMSORB™ chemisorptive blends. This combination targets airborne molecular contaminants (AMC) that standard design/absorbents cannot address, while reducing consumable waste and supporting ESG objectives. </w:t>
        <w:br/>
      </w:r>
    </w:p>
    <w:p>
      <w:pPr>
        <w:pStyle w:val="Heading3"/>
        <w:keepNext w:val="false"/>
        <w:spacing w:before="0" w:after="0"/>
        <w:outlineLvl w:val="9"/>
        <w:rPr>
          <w:sz w:val="26"/>
          <w:szCs w:val="26"/>
        </w:rPr>
      </w:pPr>
      <w:r>
        <w:rPr>
          <w:rFonts w:eastAsia="Times New Roman" w:cs="Times New Roman"/>
          <w:i w:val="false"/>
          <w:sz w:val="26"/>
          <w:szCs w:val="26"/>
          <w:lang w:val="en-US" w:eastAsia="en-US"/>
        </w:rPr>
        <w:t>Portable Unit for Rapid Deployment in Multiple Environments</w:t>
      </w:r>
    </w:p>
    <w:p>
      <w:pPr>
        <w:pStyle w:val="Normal"/>
        <w:rPr>
          <w:sz w:val="24"/>
          <w:szCs w:val="24"/>
          <w:lang w:val="en-US" w:eastAsia="en-US"/>
        </w:rPr>
      </w:pPr>
      <w:r>
        <w:rPr>
          <w:lang w:val="en-US" w:eastAsia="en-US"/>
        </w:rPr>
        <w:t>ACU’s mobile design enables fast relocation to address localized contamination wherever it occurs. Air enters from the bottom, moves vertically through the unit, and exits from the top for efficient air distribution. Four casters, including four locking wheels, allow for easy movement and secure placement. Configurations can range from general ambient air cleaning to ultra-high filtration for cleanrooms and critical production areas.</w:t>
        <w:br/>
      </w:r>
    </w:p>
    <w:p>
      <w:pPr>
        <w:pStyle w:val="Heading3"/>
        <w:keepNext w:val="false"/>
        <w:spacing w:before="0" w:after="0"/>
        <w:outlineLvl w:val="9"/>
        <w:rPr>
          <w:sz w:val="26"/>
          <w:szCs w:val="26"/>
        </w:rPr>
      </w:pPr>
      <w:r>
        <w:rPr>
          <w:rFonts w:eastAsia="Times New Roman" w:cs="Times New Roman"/>
          <w:i w:val="false"/>
          <w:sz w:val="26"/>
          <w:szCs w:val="26"/>
          <w:lang w:val="en-US" w:eastAsia="en-US"/>
        </w:rPr>
        <w:t>High-Efficiency Particulate Filtration (HEPA/ULPA)</w:t>
      </w:r>
    </w:p>
    <w:p>
      <w:pPr>
        <w:pStyle w:val="Normal"/>
        <w:rPr>
          <w:sz w:val="24"/>
          <w:szCs w:val="24"/>
          <w:lang w:val="en-US" w:eastAsia="en-US"/>
        </w:rPr>
      </w:pPr>
      <w:r>
        <w:rPr>
          <w:lang w:val="en-US" w:eastAsia="en-US"/>
        </w:rPr>
        <w:t>ACU supports HEPA H13 and optional ULPA stages, delivering up to 99.999% particle removal efficiency at MPPS. This makes it suitable for occupational health protection, infection-risk reduction, and process-critical cleanliness.</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Molecular Air Filtration with CHEMSORB™ Technology</w:t>
      </w:r>
    </w:p>
    <w:p>
      <w:pPr>
        <w:pStyle w:val="Normal"/>
        <w:rPr>
          <w:sz w:val="24"/>
          <w:szCs w:val="24"/>
          <w:lang w:val="en-US" w:eastAsia="en-US"/>
        </w:rPr>
      </w:pPr>
      <w:r>
        <w:rPr>
          <w:lang w:val="en-US" w:eastAsia="en-US"/>
        </w:rPr>
        <w:t>The lower chamber houses Getek CHEMSORB™ media in refillable trays (CHEMSORB-R), pleated (CHEMSORB-P), or sponge (CHEMSORB-S) formats. Depending on the blend, CHEMSORB targets acids, bases, molecular gases, VOCs, ozone, reactive compounds, and boron-/phosphorus-containing gases.</w:t>
        <w:br/>
      </w:r>
    </w:p>
    <w:p>
      <w:pPr>
        <w:pStyle w:val="Heading3"/>
        <w:keepNext w:val="false"/>
        <w:spacing w:before="0" w:after="0"/>
        <w:outlineLvl w:val="9"/>
        <w:rPr>
          <w:sz w:val="26"/>
          <w:szCs w:val="26"/>
        </w:rPr>
      </w:pPr>
      <w:r>
        <w:rPr>
          <w:rFonts w:eastAsia="Times New Roman" w:cs="Times New Roman"/>
          <w:i w:val="false"/>
          <w:sz w:val="26"/>
          <w:szCs w:val="26"/>
          <w:lang w:val="en-US" w:eastAsia="en-US"/>
        </w:rPr>
        <w:t>Applications Across Sectors</w:t>
      </w:r>
    </w:p>
    <w:p>
      <w:pPr>
        <w:pStyle w:val="Normal"/>
        <w:rPr>
          <w:b/>
          <w:bCs/>
          <w:sz w:val="24"/>
          <w:szCs w:val="24"/>
          <w:lang w:val="en-US" w:eastAsia="en-US"/>
        </w:rPr>
      </w:pPr>
      <w:r>
        <w:rPr>
          <w:b/>
          <w:bCs/>
          <w:lang w:val="en-US" w:eastAsia="en-US"/>
        </w:rPr>
        <w:t>Commercial &amp; Public Spaces</w:t>
      </w:r>
      <w:r>
        <w:rPr>
          <w:lang w:val="en-US" w:eastAsia="en-US"/>
        </w:rPr>
        <w:t xml:space="preserve"> – Odor and VOC control in hospitals, classrooms, offices, and high-traffic public venues; supplemental air cleaning where HVAC underperforms, such as conference halls, restaurants, and event spaces.</w:t>
        <w:br/>
      </w:r>
    </w:p>
    <w:p>
      <w:pPr>
        <w:pStyle w:val="Normal"/>
        <w:rPr>
          <w:b/>
          <w:bCs/>
          <w:sz w:val="24"/>
          <w:szCs w:val="24"/>
          <w:lang w:val="en-US" w:eastAsia="en-US"/>
        </w:rPr>
      </w:pPr>
      <w:r>
        <w:rPr>
          <w:b/>
          <w:bCs/>
          <w:lang w:val="en-US" w:eastAsia="en-US"/>
        </w:rPr>
        <w:t>Industrial &amp; Manufacturing</w:t>
      </w:r>
      <w:r>
        <w:rPr>
          <w:lang w:val="en-US" w:eastAsia="en-US"/>
        </w:rPr>
        <w:t xml:space="preserve"> – Fume and solvent emission abatement in workshops, print shops, and production areas; corrosive-gas control to protect sensitive electronics and control systems. </w:t>
        <w:br/>
      </w:r>
    </w:p>
    <w:p>
      <w:pPr>
        <w:pStyle w:val="Normal"/>
        <w:rPr>
          <w:b/>
          <w:bCs/>
          <w:sz w:val="24"/>
          <w:szCs w:val="24"/>
          <w:lang w:val="en-US" w:eastAsia="en-US"/>
        </w:rPr>
      </w:pPr>
      <w:r>
        <w:rPr>
          <w:b/>
          <w:bCs/>
          <w:lang w:val="en-US" w:eastAsia="en-US"/>
        </w:rPr>
        <w:t>Cleanroom &amp; Process-Critical Environments</w:t>
      </w:r>
      <w:r>
        <w:rPr>
          <w:lang w:val="en-US" w:eastAsia="en-US"/>
        </w:rPr>
        <w:t xml:space="preserve"> – Formaldehyde vapor removal in laboratories and R&amp;D facilities; hydrogen peroxide and peracetic acid vapor abatement after sterilization or cleaning; ozone and ethylene removal to extend produce shelf-life in controlled storage. </w:t>
        <w:br/>
        <w:br/>
      </w:r>
      <w:r>
        <w:rPr>
          <w:i/>
          <w:iCs/>
          <w:sz w:val="20"/>
          <w:szCs w:val="20"/>
          <w:lang w:val="en-US" w:eastAsia="en-US"/>
        </w:rPr>
        <w:t>Note:</w:t>
      </w:r>
      <w:r>
        <w:rPr>
          <w:sz w:val="20"/>
          <w:szCs w:val="20"/>
          <w:lang w:val="en-US" w:eastAsia="en-US"/>
        </w:rPr>
        <w:t xml:space="preserve"> ACU is positioned as an IAQ supplementation solution and is not a medical device. No pathogen-reduction claims beyond filtration performance are intended.</w:t>
      </w:r>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The TAFS Engineered Approach</w:t>
      </w:r>
    </w:p>
    <w:p>
      <w:pPr>
        <w:pStyle w:val="Normal"/>
        <w:rPr>
          <w:sz w:val="24"/>
          <w:szCs w:val="24"/>
          <w:lang w:val="en-US" w:eastAsia="en-US"/>
        </w:rPr>
      </w:pPr>
      <w:r>
        <w:rPr>
          <w:lang w:val="en-US" w:eastAsia="en-US"/>
        </w:rPr>
        <w:t>Getek’s TAFS Engineered Approach combines on-site diagnostics, molecular-level contamination analysis, and custom media manufacturing to match each facility’s contamination profile, optimizing performance and managing pressure drop at the chosen duty point.</w:t>
        <w:br/>
      </w:r>
    </w:p>
    <w:p>
      <w:pPr>
        <w:pStyle w:val="Heading3"/>
        <w:keepNext w:val="false"/>
        <w:spacing w:before="0" w:after="0"/>
        <w:outlineLvl w:val="9"/>
        <w:rPr>
          <w:sz w:val="26"/>
          <w:szCs w:val="26"/>
        </w:rPr>
      </w:pPr>
      <w:r>
        <w:rPr>
          <w:rFonts w:eastAsia="Times New Roman" w:cs="Times New Roman"/>
          <w:i w:val="false"/>
          <w:sz w:val="26"/>
          <w:szCs w:val="26"/>
          <w:lang w:val="en-US" w:eastAsia="en-US"/>
        </w:rPr>
        <w:t>ESG and Sustainability Benefits</w:t>
      </w:r>
    </w:p>
    <w:p>
      <w:pPr>
        <w:pStyle w:val="Normal"/>
        <w:rPr>
          <w:sz w:val="24"/>
          <w:szCs w:val="24"/>
          <w:lang w:val="en-US" w:eastAsia="en-US"/>
        </w:rPr>
      </w:pPr>
      <w:r>
        <w:rPr>
          <w:lang w:val="en-US" w:eastAsia="en-US"/>
        </w:rPr>
        <w:t>ACU is designed to reduce consumable waste through refillable media trays, maintain airflow efficiency with optimized molecular media, and extend service life with corrosion-resistant construction (benefits depend on configuration and operating conditions).</w:t>
        <w:br/>
      </w:r>
    </w:p>
    <w:p>
      <w:pPr>
        <w:pStyle w:val="Heading3"/>
        <w:keepNext w:val="false"/>
        <w:spacing w:before="0" w:after="0"/>
        <w:outlineLvl w:val="9"/>
        <w:rPr>
          <w:sz w:val="26"/>
          <w:szCs w:val="26"/>
        </w:rPr>
      </w:pPr>
      <w:r>
        <w:rPr>
          <w:rFonts w:eastAsia="Times New Roman" w:cs="Times New Roman"/>
          <w:i w:val="false"/>
          <w:sz w:val="26"/>
          <w:szCs w:val="26"/>
          <w:lang w:val="en-US" w:eastAsia="en-US"/>
        </w:rPr>
        <w:t>Compliance and Materials</w:t>
      </w:r>
    </w:p>
    <w:p>
      <w:pPr>
        <w:pStyle w:val="Normal"/>
        <w:rPr>
          <w:sz w:val="24"/>
          <w:szCs w:val="24"/>
          <w:lang w:val="en-US" w:eastAsia="en-US"/>
        </w:rPr>
      </w:pPr>
      <w:r>
        <w:rPr>
          <w:lang w:val="en-US" w:eastAsia="en-US"/>
        </w:rPr>
        <w:t>Manufactured under ISO 9001, ISO 14001, and ISO 45001 management systems. CHEMSORB™ media/filters available with performance testing per ANSI/ASHRAE 145.1. Materials available in RoHS/REACH-compliant selections.</w:t>
        <w:br/>
      </w:r>
    </w:p>
    <w:p>
      <w:pPr>
        <w:pStyle w:val="Heading3"/>
        <w:keepNext w:val="false"/>
        <w:spacing w:before="0" w:after="0"/>
        <w:outlineLvl w:val="9"/>
        <w:rPr>
          <w:sz w:val="26"/>
          <w:szCs w:val="26"/>
        </w:rPr>
      </w:pPr>
      <w:r>
        <w:rPr>
          <w:rFonts w:eastAsia="Times New Roman" w:cs="Times New Roman"/>
          <w:i w:val="false"/>
          <w:sz w:val="26"/>
          <w:szCs w:val="26"/>
          <w:lang w:val="en-US" w:eastAsia="en-US"/>
        </w:rPr>
        <w:t>Technical Specifications</w:t>
      </w:r>
    </w:p>
    <w:p>
      <w:pPr>
        <w:pStyle w:val="Normal"/>
        <w:numPr>
          <w:ilvl w:val="0"/>
          <w:numId w:val="1"/>
        </w:numPr>
        <w:spacing w:before="240" w:after="0"/>
        <w:ind w:hanging="210" w:left="720"/>
        <w:jc w:val="left"/>
        <w:rPr>
          <w:sz w:val="24"/>
          <w:szCs w:val="24"/>
          <w:lang w:val="en-US" w:eastAsia="en-US"/>
        </w:rPr>
      </w:pPr>
      <w:r>
        <w:rPr>
          <w:lang w:val="en-US" w:eastAsia="en-US"/>
        </w:rPr>
        <w:t>Airflow (typical HEPA configuration): ~1,100 m³/h (≈ 650 CFM) at face velocity ≈ 1.0 m/s</w:t>
      </w:r>
    </w:p>
    <w:p>
      <w:pPr>
        <w:pStyle w:val="Normal"/>
        <w:numPr>
          <w:ilvl w:val="0"/>
          <w:numId w:val="1"/>
        </w:numPr>
        <w:ind w:hanging="210" w:left="720"/>
        <w:jc w:val="left"/>
        <w:rPr>
          <w:sz w:val="24"/>
          <w:szCs w:val="24"/>
          <w:lang w:val="en-US" w:eastAsia="en-US"/>
        </w:rPr>
      </w:pPr>
      <w:r>
        <w:rPr>
          <w:lang w:val="en-US" w:eastAsia="en-US"/>
        </w:rPr>
        <w:t>Particulate stage: HEPA H13</w:t>
      </w:r>
    </w:p>
    <w:p>
      <w:pPr>
        <w:pStyle w:val="Normal"/>
        <w:numPr>
          <w:ilvl w:val="0"/>
          <w:numId w:val="1"/>
        </w:numPr>
        <w:ind w:hanging="210" w:left="720"/>
        <w:jc w:val="left"/>
        <w:rPr>
          <w:sz w:val="24"/>
          <w:szCs w:val="24"/>
          <w:lang w:val="en-US" w:eastAsia="en-US"/>
        </w:rPr>
      </w:pPr>
      <w:r>
        <w:rPr>
          <w:lang w:val="en-US" w:eastAsia="en-US"/>
        </w:rPr>
        <w:t>Molecular stage: CHEMSORB-R / -P / -S; media performance per ANSI/ASHRAE 145.1 where applicable</w:t>
      </w:r>
    </w:p>
    <w:p>
      <w:pPr>
        <w:pStyle w:val="Normal"/>
        <w:numPr>
          <w:ilvl w:val="0"/>
          <w:numId w:val="1"/>
        </w:numPr>
        <w:ind w:hanging="210" w:left="720"/>
        <w:jc w:val="left"/>
        <w:rPr>
          <w:sz w:val="24"/>
          <w:szCs w:val="24"/>
          <w:lang w:val="en-US" w:eastAsia="en-US"/>
        </w:rPr>
      </w:pPr>
      <w:r>
        <w:rPr>
          <w:lang w:val="en-US" w:eastAsia="en-US"/>
        </w:rPr>
        <w:t>Airflow control: Adjustable via manual settings</w:t>
      </w:r>
    </w:p>
    <w:p>
      <w:pPr>
        <w:pStyle w:val="Normal"/>
        <w:numPr>
          <w:ilvl w:val="0"/>
          <w:numId w:val="1"/>
        </w:numPr>
        <w:ind w:hanging="210" w:left="720"/>
        <w:jc w:val="left"/>
        <w:rPr>
          <w:sz w:val="24"/>
          <w:szCs w:val="24"/>
          <w:lang w:val="en-US" w:eastAsia="en-US"/>
        </w:rPr>
      </w:pPr>
      <w:r>
        <w:rPr>
          <w:lang w:val="en-US" w:eastAsia="en-US"/>
        </w:rPr>
        <w:t>Power: 210 W @ 220 V, 60 Hz; single phase (optional 100–240 V, 50/60 Hz)</w:t>
      </w:r>
    </w:p>
    <w:p>
      <w:pPr>
        <w:pStyle w:val="Normal"/>
        <w:numPr>
          <w:ilvl w:val="0"/>
          <w:numId w:val="1"/>
        </w:numPr>
        <w:ind w:hanging="210" w:left="720"/>
        <w:jc w:val="left"/>
        <w:rPr>
          <w:sz w:val="24"/>
          <w:szCs w:val="24"/>
          <w:lang w:val="en-US" w:eastAsia="en-US"/>
        </w:rPr>
      </w:pPr>
      <w:r>
        <w:rPr>
          <w:lang w:val="en-US" w:eastAsia="en-US"/>
        </w:rPr>
        <w:t>Dimensions: 670 W × 670 D × 1240 H mm</w:t>
      </w:r>
    </w:p>
    <w:p>
      <w:pPr>
        <w:pStyle w:val="Normal"/>
        <w:numPr>
          <w:ilvl w:val="0"/>
          <w:numId w:val="1"/>
        </w:numPr>
        <w:spacing w:before="0" w:after="240"/>
        <w:ind w:hanging="210" w:left="720"/>
        <w:jc w:val="left"/>
        <w:rPr>
          <w:sz w:val="24"/>
          <w:szCs w:val="24"/>
          <w:lang w:val="en-US" w:eastAsia="en-US"/>
        </w:rPr>
      </w:pPr>
      <w:r>
        <w:rPr>
          <w:lang w:val="en-US" w:eastAsia="en-US"/>
        </w:rPr>
        <w:t>Mobility: 4 casters (4 locking)</w:t>
      </w:r>
    </w:p>
    <w:p>
      <w:pPr>
        <w:pStyle w:val="Normal"/>
        <w:rPr>
          <w:sz w:val="24"/>
          <w:szCs w:val="24"/>
          <w:lang w:val="en-US" w:eastAsia="en-US"/>
        </w:rPr>
      </w:pPr>
      <w:r>
        <w:rPr>
          <w:lang w:val="en-US" w:eastAsia="en-US"/>
        </w:rPr>
        <w:br/>
        <w:t xml:space="preserve">For more information on air filtration solutions, visit: </w:t>
      </w:r>
      <w:hyperlink r:id="rId2" w:tgtFrame="_blank">
        <w:r>
          <w:rPr>
            <w:rStyle w:val="Style3"/>
            <w:color w:val="0000EE"/>
            <w:u w:val="single" w:color="0000EE"/>
            <w:lang w:val="en-US" w:eastAsia="en-US"/>
          </w:rPr>
          <w:t>https://www.ge-tek.com/products</w:t>
        </w:r>
      </w:hyperlink>
      <w:r>
        <w:rPr>
          <w:lang w:val="en-US" w:eastAsia="en-US"/>
        </w:rPr>
        <w:t xml:space="preserve"> </w:t>
        <w:br/>
        <w:t xml:space="preserve">ACU details: </w:t>
      </w:r>
      <w:hyperlink r:id="rId3" w:tgtFrame="_blank">
        <w:r>
          <w:rPr>
            <w:rStyle w:val="Style3"/>
            <w:color w:val="0000EE"/>
            <w:u w:val="single" w:color="0000EE"/>
            <w:lang w:val="en-US" w:eastAsia="en-US"/>
          </w:rPr>
          <w:t>https://www.ge-tek.com/acu</w:t>
        </w:r>
      </w:hyperlink>
      <w:r>
        <w:rPr>
          <w:lang w:val="en-US" w:eastAsia="en-US"/>
        </w:rPr>
        <w:t xml:space="preserve"> </w:t>
        <w:br/>
        <w:br/>
        <w:t xml:space="preserve">For more information, please contact the Getek sales team at </w:t>
      </w:r>
      <w:hyperlink r:id="rId4" w:tgtFrame="_blank">
        <w:r>
          <w:rPr>
            <w:rStyle w:val="Style3"/>
            <w:color w:val="0000EE"/>
            <w:u w:val="single" w:color="0000EE"/>
            <w:lang w:val="en-US" w:eastAsia="en-US"/>
          </w:rPr>
          <w:t>sales@getek.com.tw</w:t>
        </w:r>
      </w:hyperlink>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GE Technology Inc.</w:t>
      </w:r>
    </w:p>
    <w:p>
      <w:pPr>
        <w:pStyle w:val="Normal"/>
        <w:rPr>
          <w:sz w:val="24"/>
          <w:szCs w:val="24"/>
          <w:lang w:val="en-US" w:eastAsia="en-US"/>
        </w:rPr>
      </w:pPr>
      <w:r>
        <w:rPr>
          <w:lang w:val="en-US" w:eastAsia="en-US"/>
        </w:rPr>
        <w:t xml:space="preserve">GE Technology Inc. (Getek) focuses on engineering air filtration solutions designed to address Airborne Molecular Contamination (AMC). With comprehensive in-house control—from raw materials to finished products—Getek develops filtration systems aligned with ESG standards, optimizing energy efficiency and sustainability. The TAFS Engineered Approach ensures low pressure drop, reducing energy consumption and environmental impact while improving filter reusability. Getek's filtration solutions serve diverse sectors, including semiconductors, pharmaceuticals, electric vehicle battery production, electronics assembly, and commercial HVAC, meeting regulatory compliance tailored to customer requirements. For more information, visit </w:t>
      </w:r>
      <w:hyperlink r:id="rId5" w:tgtFrame="_blank">
        <w:r>
          <w:rPr>
            <w:rStyle w:val="Style3"/>
            <w:color w:val="0000EE"/>
            <w:u w:val="single" w:color="0000EE"/>
            <w:lang w:val="en-US" w:eastAsia="en-US"/>
          </w:rPr>
          <w:t>www.ge-tek.com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tek.com/products" TargetMode="External"/><Relationship Id="rId3" Type="http://schemas.openxmlformats.org/officeDocument/2006/relationships/hyperlink" Target="https://www.ge-tek.com/acu" TargetMode="External"/><Relationship Id="rId4" Type="http://schemas.openxmlformats.org/officeDocument/2006/relationships/hyperlink" Target="mailto:sales@getek.com.tw" TargetMode="External"/><Relationship Id="rId5" Type="http://schemas.openxmlformats.org/officeDocument/2006/relationships/hyperlink" Target="https://www.ge-tek.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LibreOffice/25.2.5.2$Windows_X86_64 LibreOffice_project/03d19516eb2e1dd5d4ccd751a0d6f35f35e08022</Application>
  <AppVersion>15.0000</AppVersion>
  <Pages>3</Pages>
  <Words>687</Words>
  <Characters>4583</Characters>
  <CharactersWithSpaces>5253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2025-08-27T17:07:33Z</dcterms:modified>
  <cp:revision>3</cp:revision>
  <dc:subject/>
  <dc:title>Getek Launches ACU Portable Air Clean Unit for
Industrial, Commercial, and Cleanroom Applications</dc:title>
</cp:coreProperties>
</file>

<file path=docProps/custom.xml><?xml version="1.0" encoding="utf-8"?>
<Properties xmlns="http://schemas.openxmlformats.org/officeDocument/2006/custom-properties" xmlns:vt="http://schemas.openxmlformats.org/officeDocument/2006/docPropsVTypes"/>
</file>